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2C" w:rsidRPr="00170E2C" w:rsidRDefault="00170E2C" w:rsidP="00170E2C">
      <w:r w:rsidRPr="00170E2C">
        <w:t>Усыновление является в Российской Федерации приоритетной формой устройства детей, оставшихся без попечения родителей.</w:t>
      </w:r>
    </w:p>
    <w:p w:rsidR="00170E2C" w:rsidRPr="00170E2C" w:rsidRDefault="00170E2C" w:rsidP="00170E2C">
      <w:r w:rsidRPr="00170E2C">
        <w:t>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170E2C" w:rsidRPr="00170E2C" w:rsidRDefault="00170E2C" w:rsidP="00170E2C">
      <w:r w:rsidRPr="00170E2C">
        <w:t>         В статье 137 Семейного кодекса РФ закреплены правовые последствия усыновления детей.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</w:t>
      </w:r>
    </w:p>
    <w:p w:rsidR="00170E2C" w:rsidRPr="00170E2C" w:rsidRDefault="00170E2C" w:rsidP="00170E2C">
      <w:r w:rsidRPr="00170E2C">
        <w:t>         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170E2C" w:rsidRPr="00170E2C" w:rsidRDefault="00170E2C" w:rsidP="00170E2C">
      <w:r w:rsidRPr="00170E2C">
        <w:t>        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170E2C" w:rsidRPr="00170E2C" w:rsidRDefault="00170E2C" w:rsidP="00170E2C">
      <w:r w:rsidRPr="00170E2C">
        <w:t>         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170E2C" w:rsidRPr="00170E2C" w:rsidRDefault="00170E2C" w:rsidP="00170E2C">
      <w:r w:rsidRPr="00170E2C">
        <w:t>         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170E2C" w:rsidRPr="00170E2C" w:rsidRDefault="00170E2C" w:rsidP="00170E2C">
      <w:r w:rsidRPr="00170E2C">
        <w:t>          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941BC2" w:rsidRDefault="00941BC2">
      <w:bookmarkStart w:id="0" w:name="_GoBack"/>
      <w:bookmarkEnd w:id="0"/>
    </w:p>
    <w:sectPr w:rsidR="0094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2"/>
    <w:rsid w:val="00170E2C"/>
    <w:rsid w:val="008E3052"/>
    <w:rsid w:val="009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CBD8-0DDF-43C0-A082-F062C9F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2022-12-21T07:29:00Z</dcterms:created>
  <dcterms:modified xsi:type="dcterms:W3CDTF">2022-12-21T07:31:00Z</dcterms:modified>
</cp:coreProperties>
</file>